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Семейная налоговая выплата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Федеральным законом от 13.07.2024 № 179-ФЗ «О ежегодной семейной выплате гражданам Российской Федерации, имеющим двух и более детей» начиная с января 2026 года запускается семейная налоговая выплата, которая будет производится в размере 7% от 13% уплаченного налога на доходы физических лиц (НДФЛ).</w:t>
      </w:r>
    </w:p>
    <w:p w14:paraId="06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Право на получение выплаты предоставляется работающим родителям (усыновителям, опекунам, попечителям):</w:t>
      </w:r>
    </w:p>
    <w:p w14:paraId="07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- являющимися гражданами Российской Федерации, постоянно проживают на территории Российской Федерации, являютс</w:t>
      </w:r>
      <w:r>
        <w:rPr>
          <w:sz w:val="28"/>
        </w:rPr>
        <w:t>я налоговыми резидентами Российской Федерации и с их доходов уплачен налог на доходы физических лиц в году, предшествующем году обращения за назначением выплаты,</w:t>
      </w:r>
    </w:p>
    <w:p w14:paraId="08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- имеющим двух и более детей, являющихся гражданами Российской Федерации и постоянно проживающих на территории Российской Федерации,</w:t>
      </w:r>
    </w:p>
    <w:p w14:paraId="09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- получающим среднедушевой доход в семье меньше полутора региональных прожиточных минимумов, а имущество соответствует установленным критериям.</w:t>
      </w:r>
    </w:p>
    <w:p w14:paraId="0A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Дополнительным условием для получения выплат является отсутствие у заявит</w:t>
      </w:r>
      <w:r>
        <w:rPr>
          <w:sz w:val="28"/>
        </w:rPr>
        <w:t>еля задолженности по уплате алиментов.</w:t>
      </w:r>
    </w:p>
    <w:p w14:paraId="0B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Выплата будет назначаться и производится территориальным органом Фонда пенсионного и социального страхования Российской Федерации каждому из родителей (усыновителей, опекунов, попечителей) детей в возрасте до 18 лет и детей в возрасте до 23 лет в случае, если они обучаются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по дополнительным </w:t>
      </w:r>
      <w:r>
        <w:rPr>
          <w:sz w:val="28"/>
        </w:rPr>
        <w:t>образовательным программам).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C000000">
      <w:pPr>
        <w:widowControl w:val="1"/>
        <w:spacing w:line="240" w:lineRule="exact"/>
        <w:ind/>
        <w:jc w:val="both"/>
        <w:rPr>
          <w:sz w:val="28"/>
        </w:rPr>
      </w:pPr>
    </w:p>
    <w:p w14:paraId="0D000000">
      <w:pPr>
        <w:widowControl w:val="1"/>
        <w:spacing w:line="240" w:lineRule="exact"/>
        <w:ind/>
        <w:jc w:val="both"/>
        <w:rPr>
          <w:sz w:val="28"/>
        </w:rPr>
      </w:pPr>
    </w:p>
    <w:p w14:paraId="0E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 М.В. Сорокоумова</w:t>
      </w: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ConsPlusNormal"/>
    <w:link w:val="Style_5_ch"/>
    <w:pPr>
      <w:widowControl w:val="1"/>
      <w:ind w:firstLine="720"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apple-converted-space"/>
    <w:basedOn w:val="Style_9"/>
    <w:link w:val="Style_8_ch"/>
  </w:style>
  <w:style w:styleId="Style_8_ch" w:type="character">
    <w:name w:val="apple-converted-space"/>
    <w:basedOn w:val="Style_9_ch"/>
    <w:link w:val="Style_8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ody Text Indent"/>
    <w:basedOn w:val="Style_2"/>
    <w:link w:val="Style_12_ch"/>
    <w:pPr>
      <w:widowControl w:val="1"/>
      <w:spacing w:after="120"/>
      <w:ind w:left="283"/>
    </w:pPr>
    <w:rPr>
      <w:sz w:val="20"/>
    </w:rPr>
  </w:style>
  <w:style w:styleId="Style_12_ch" w:type="character">
    <w:name w:val="Body Text Indent"/>
    <w:basedOn w:val="Style_2_ch"/>
    <w:link w:val="Style_12"/>
    <w:rPr>
      <w:sz w:val="20"/>
    </w:rPr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/>
      <w:ind/>
    </w:pPr>
  </w:style>
  <w:style w:styleId="Style_13_ch" w:type="character">
    <w:name w:val="Normal (Web)"/>
    <w:basedOn w:val="Style_2_ch"/>
    <w:link w:val="Style_13"/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footer"/>
    <w:basedOn w:val="Style_2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2_ch"/>
    <w:link w:val="Style_15"/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2026-04-07T15:22:58Z</dcterms:created>
  <dcterms:modified xsi:type="dcterms:W3CDTF">2026-04-09T07:29:48Z</dcterms:modified>
</cp:coreProperties>
</file>